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8B12B" w14:textId="77777777" w:rsidR="00481086" w:rsidRPr="00481086" w:rsidRDefault="00481086" w:rsidP="00481086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48108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Ступенчатые витринные полки с проволочным ограждением толщиной 50 мм</w:t>
      </w:r>
      <w:r w:rsidRPr="0048108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Конструкция из листового металла для задней стенки</w:t>
      </w:r>
      <w:r w:rsidRPr="0048108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Встроенный бампер, цельная нижняя планка (спереди) с встроенным бампером</w:t>
      </w:r>
      <w:r w:rsidRPr="0048108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  <w:r w:rsidRPr="00481086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Нижний испаритель / Mirado 63-GS.M1-2 с испарителем на задней стенке</w:t>
      </w:r>
    </w:p>
    <w:p w14:paraId="7B3FF9A1" w14:textId="4F2A3C34" w:rsidR="001F5D79" w:rsidRPr="00481086" w:rsidRDefault="001F5D79" w:rsidP="00481086">
      <w:bookmarkStart w:id="0" w:name="_GoBack"/>
      <w:bookmarkEnd w:id="0"/>
    </w:p>
    <w:sectPr w:rsidR="001F5D79" w:rsidRPr="004810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481086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2022-06-01T10:33:00Z</dcterms:modified>
</cp:coreProperties>
</file>