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633F" w14:textId="77777777" w:rsidR="00FC0BC4" w:rsidRPr="00FC0BC4" w:rsidRDefault="00FC0BC4" w:rsidP="00FC0BC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FC0BC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Утепленные цельностеклянные двери</w:t>
      </w:r>
      <w:r w:rsidRPr="00FC0BC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Более высокая температура испарения</w:t>
      </w:r>
      <w:r w:rsidRPr="00FC0BC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Меньше циклов разморозки</w:t>
      </w:r>
      <w:r w:rsidRPr="00FC0BC4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Сниженная холодильная нагрузка</w:t>
      </w:r>
    </w:p>
    <w:p w14:paraId="7B3FF9A1" w14:textId="4F2A3C34" w:rsidR="001F5D79" w:rsidRPr="00797209" w:rsidRDefault="001F5D79" w:rsidP="00797209">
      <w:pPr>
        <w:rPr>
          <w:lang w:val="ru-RU"/>
        </w:rPr>
      </w:pPr>
      <w:bookmarkStart w:id="0" w:name="_GoBack"/>
      <w:bookmarkEnd w:id="0"/>
    </w:p>
    <w:sectPr w:rsidR="001F5D79" w:rsidRPr="0079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F3570D"/>
    <w:rsid w:val="00FA73D8"/>
    <w:rsid w:val="00FC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2022-06-01T09:57:00Z</dcterms:modified>
</cp:coreProperties>
</file>